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jc w:val="left"/>
        <w:ind w:left="0" w:firstLine="360"/>
      </w:pPr>
      <w:bookmarkStart w:id="0" w:name="bookmark0"/>
      <w:r>
        <w:rPr>
          <w:rStyle w:val="CharStyle7"/>
        </w:rPr>
        <w:t>Буџет Поморавског управног округа за 2020. ("Службени гласник РС", бр.84/2019)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170" w:lineRule="exact"/>
        <w:ind w:left="0" w:firstLine="0"/>
      </w:pPr>
      <w:r>
        <w:rPr>
          <w:rStyle w:val="CharStyle4"/>
          <w:b/>
          <w:bCs/>
        </w:rPr>
        <w:t>51.13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170" w:lineRule="exact"/>
        <w:ind w:left="0" w:firstLine="0"/>
      </w:pPr>
      <w:r>
        <w:rPr>
          <w:rStyle w:val="CharStyle4"/>
          <w:b/>
          <w:bCs/>
        </w:rPr>
        <w:t>130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170" w:lineRule="exact"/>
        <w:ind w:left="0" w:firstLine="0"/>
      </w:pPr>
      <w:r>
        <w:rPr>
          <w:rStyle w:val="CharStyle4"/>
          <w:b/>
          <w:bCs/>
        </w:rPr>
        <w:t>ПОМОРАВСКИ УПРАВНИ ОКРУГ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170" w:lineRule="exact"/>
        <w:ind w:left="0" w:firstLine="0"/>
      </w:pPr>
      <w:r>
        <w:rPr>
          <w:rStyle w:val="CharStyle4"/>
          <w:b/>
          <w:bCs/>
        </w:rPr>
        <w:t>Опште услуге</w:t>
      </w:r>
    </w:p>
    <w:tbl>
      <w:tblPr>
        <w:tblOverlap w:val="never"/>
        <w:tblLayout w:type="fixed"/>
        <w:jc w:val="left"/>
      </w:tblPr>
      <w:tblGrid>
        <w:gridCol w:w="547"/>
        <w:gridCol w:w="6398"/>
        <w:gridCol w:w="3605"/>
      </w:tblGrid>
      <w:tr>
        <w:trPr>
          <w:trHeight w:val="346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411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Плате, додаци и накнаде запослених (зараде)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7,427,000</w:t>
            </w:r>
          </w:p>
        </w:tc>
      </w:tr>
      <w:tr>
        <w:trPr>
          <w:trHeight w:val="437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412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Социјални доприноси на терет послодавца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1,274,000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413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Накнаде у натури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1,000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414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Социјална давања запосленима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48,000</w:t>
            </w:r>
          </w:p>
        </w:tc>
      </w:tr>
      <w:tr>
        <w:trPr>
          <w:trHeight w:val="293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415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Накнаде трошкова за запослене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249,000</w:t>
            </w:r>
          </w:p>
        </w:tc>
      </w:tr>
      <w:tr>
        <w:trPr>
          <w:trHeight w:val="514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416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Награде запосленима и остали посебни расходи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1,000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421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Стални трошкови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5,700,000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422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Трошкови путовања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120,000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423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Услуге по уговору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3,674,000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425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Текуће поправке и одржавање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1,100,000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426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Материјал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2,252,000</w:t>
            </w:r>
          </w:p>
        </w:tc>
      </w:tr>
      <w:tr>
        <w:trPr>
          <w:trHeight w:val="341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482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Порези, обавезне таксе и казне и пенали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120,000</w:t>
            </w:r>
          </w:p>
        </w:tc>
      </w:tr>
      <w:tr>
        <w:trPr>
          <w:trHeight w:val="398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483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Новчане казне и пенали по решењу судова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1,000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512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Машине и опрема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200,000</w:t>
            </w:r>
          </w:p>
        </w:tc>
      </w:tr>
      <w:tr>
        <w:trPr>
          <w:trHeight w:val="322"/>
        </w:trPr>
        <w:tc>
          <w:tcPr>
            <w:shd w:val="clear" w:color="auto" w:fill="FFFFFF"/>
            <w:tcBorders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0"/>
                <w:b/>
                <w:bCs/>
              </w:rPr>
              <w:t>Извори финансирања за функцију 130: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Приходи из буџета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22,167,000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0"/>
                <w:b/>
                <w:bCs/>
              </w:rPr>
              <w:t>Укупно за функцију 130: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0"/>
                <w:b/>
                <w:bCs/>
              </w:rPr>
              <w:t>22,167,000</w:t>
            </w:r>
          </w:p>
        </w:tc>
      </w:tr>
      <w:tr>
        <w:trPr>
          <w:trHeight w:val="322"/>
        </w:trPr>
        <w:tc>
          <w:tcPr>
            <w:shd w:val="clear" w:color="auto" w:fill="FFFFFF"/>
            <w:tcBorders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0"/>
                <w:b/>
                <w:bCs/>
              </w:rPr>
              <w:t>Извори финансирања за главу 51.13: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Приходи из буџета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60" w:lineRule="exact"/>
              <w:ind w:left="0" w:firstLine="0"/>
            </w:pPr>
            <w:r>
              <w:rPr>
                <w:rStyle w:val="CharStyle9"/>
                <w:b w:val="0"/>
                <w:bCs w:val="0"/>
              </w:rPr>
              <w:t>22,167,000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0"/>
                <w:b/>
                <w:bCs/>
              </w:rPr>
              <w:t>Свега за главу 51.13: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70" w:lineRule="exact"/>
              <w:ind w:left="0" w:firstLine="0"/>
            </w:pPr>
            <w:r>
              <w:rPr>
                <w:rStyle w:val="CharStyle10"/>
                <w:b/>
                <w:bCs/>
              </w:rPr>
              <w:t>22,167,000</w:t>
            </w:r>
          </w:p>
        </w:tc>
      </w:tr>
    </w:tbl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line="210" w:lineRule="exact"/>
        <w:ind w:left="0" w:firstLine="0"/>
      </w:pPr>
      <w:bookmarkStart w:id="1" w:name="bookmark1"/>
      <w:r>
        <w:rPr>
          <w:lang w:val="sr-CS" w:eastAsia="sr-CS" w:bidi="sr-CS"/>
          <w:w w:val="100"/>
          <w:color w:val="000000"/>
          <w:position w:val="0"/>
        </w:rPr>
        <w:t>б1гапјса 1</w:t>
      </w:r>
      <w:bookmarkEnd w:id="1"/>
    </w:p>
    <w:sectPr>
      <w:footnotePr>
        <w:pos w:val="pageBottom"/>
        <w:numFmt w:val="decimal"/>
        <w:numRestart w:val="continuous"/>
      </w:footnotePr>
      <w:pgSz w:w="15840" w:h="12240" w:orient="landscape"/>
      <w:pgMar w:top="1152" w:left="989" w:right="144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sr-CS" w:eastAsia="sr-CS" w:bidi="sr-C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sr-CS" w:eastAsia="sr-CS" w:bidi="sr-C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sr-CS" w:eastAsia="sr-CS" w:bidi="sr-C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2)"/>
    <w:basedOn w:val="DefaultParagraphFont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6">
    <w:name w:val="Heading #2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character" w:customStyle="1" w:styleId="CharStyle7">
    <w:name w:val="Heading #2"/>
    <w:basedOn w:val="CharStyle6"/>
    <w:rPr>
      <w:lang w:val="sr-CS" w:eastAsia="sr-CS" w:bidi="sr-CS"/>
      <w:w w:val="100"/>
      <w:spacing w:val="0"/>
      <w:color w:val="000000"/>
      <w:position w:val="0"/>
    </w:rPr>
  </w:style>
  <w:style w:type="character" w:customStyle="1" w:styleId="CharStyle8">
    <w:name w:val="Body text (2)_"/>
    <w:basedOn w:val="DefaultParagraphFont"/>
    <w:link w:val="Style3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9">
    <w:name w:val="Body text (2) + 8 pt,Not Bold"/>
    <w:basedOn w:val="CharStyle8"/>
    <w:rPr>
      <w:lang w:val="sr-CS" w:eastAsia="sr-CS" w:bidi="sr-CS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0">
    <w:name w:val="Body text (2)"/>
    <w:basedOn w:val="CharStyle8"/>
    <w:rPr>
      <w:lang w:val="sr-CS" w:eastAsia="sr-CS" w:bidi="sr-CS"/>
      <w:w w:val="100"/>
      <w:spacing w:val="0"/>
      <w:color w:val="000000"/>
      <w:position w:val="0"/>
    </w:rPr>
  </w:style>
  <w:style w:type="character" w:customStyle="1" w:styleId="CharStyle12">
    <w:name w:val="Heading #1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1"/>
      <w:szCs w:val="21"/>
      <w:rFonts w:ascii="Gulim" w:eastAsia="Gulim" w:hAnsi="Gulim" w:cs="Gulim"/>
      <w:spacing w:val="-10"/>
    </w:rPr>
  </w:style>
  <w:style w:type="paragraph" w:customStyle="1" w:styleId="Style3">
    <w:name w:val="Body text (2)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FFFFFF"/>
      <w:outlineLvl w:val="1"/>
      <w:spacing w:line="307" w:lineRule="exact"/>
      <w:ind w:firstLine="34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Georgia" w:eastAsia="Georgia" w:hAnsi="Georgia" w:cs="Georgia"/>
    </w:rPr>
  </w:style>
  <w:style w:type="paragraph" w:customStyle="1" w:styleId="Style11">
    <w:name w:val="Heading #1"/>
    <w:basedOn w:val="Normal"/>
    <w:link w:val="CharStyle12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Gulim" w:eastAsia="Gulim" w:hAnsi="Gulim" w:cs="Gulim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Zorica Vasić</dc:creator>
  <cp:keywords/>
</cp:coreProperties>
</file>